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EB3612" w:rsidRDefault="00EB3612" w:rsidP="001117D9">
      <w:pPr>
        <w:widowControl w:val="0"/>
        <w:jc w:val="center"/>
        <w:rPr>
          <w:rFonts w:ascii="Times New Roman" w:hAnsi="Times New Roman" w:cs="Times New Roman"/>
          <w:b/>
          <w:bCs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по дисциплине «</w:t>
      </w:r>
      <w:bookmarkStart w:id="0" w:name="_GoBack"/>
      <w:r w:rsidR="00C610AC" w:rsidRPr="00C610AC">
        <w:rPr>
          <w:rFonts w:ascii="Times New Roman" w:hAnsi="Times New Roman" w:cs="Times New Roman"/>
          <w:b/>
          <w:bCs/>
          <w:sz w:val="32"/>
        </w:rPr>
        <w:t>Бюджетное финансирование и инвестиции</w:t>
      </w:r>
      <w:bookmarkEnd w:id="0"/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1. Анализ основных положений современных теорий и концепций о необходимости и роли бюджетных инвестиций.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2. Сравнительная характеристика современной государственной инвестиционной политики в России и не менее 2 странах – членах ОЭСР (цели, особенности и инструменты реализации).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3. Особенности бюджетных инвестиций в объекты государственной и муниципальной собственности на основе анализа отечественного и зарубежного опыта финансирования капитальных расходов бюджета.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>4. Механизм осуществления капиталовложений государства в негосударственные объекты.</w:t>
      </w:r>
      <w:r w:rsidRPr="00C61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5. Анализ особенностей оценки эффективности бюджетных инвестиций в России и не менее 2 странах – членах ОЭСР.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6. Проблемы планирования и мониторинга бюджетных инвестиций.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7. Взаимосвязь долгосрочных долговых инструментов, институтов развития и бюджетных инвестиций.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8. Анализ роли финансового лизинга как одного из инструментов поддержки бизнес-структур институтами развития в России и не менее 2 странах – членах ОЭСР.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9. Возможности взаимодействия институтов развития и бизнес-структур при реализации государственных инвестиционных проектов.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10. Анализ роли институтов развития в финансировании государственных инвестиционных проектов в России и не менее 2 странах – членах ОЭСР.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11. Анализ зарубежного опыта бюджетного инвестирования в условиях кризиса 2008-2011 гг., посткризисный период, оценка возможностей его использования в Российской Федерации.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12. Особенности построения иерархии целей в функционировании институтов развития.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13.Роль институтов развития как катализатора частных инвестиций в приоритетных секторах и отраслях экономики.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 xml:space="preserve">14. Анализ опыта реализации инвестиционных проектов с использованием механизмов государственно-частного партнерства в России и не менее 2 странах – членах ОЭСР. </w:t>
      </w:r>
    </w:p>
    <w:p w:rsidR="00C610AC" w:rsidRPr="00C610AC" w:rsidRDefault="00C610AC" w:rsidP="00C610AC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0AC">
        <w:rPr>
          <w:rFonts w:ascii="Times New Roman" w:hAnsi="Times New Roman" w:cs="Times New Roman"/>
          <w:sz w:val="28"/>
          <w:szCs w:val="28"/>
        </w:rPr>
        <w:t>15. Вклад институтов развития в создание экономической и социальной инфраструктуры.</w:t>
      </w:r>
    </w:p>
    <w:sectPr w:rsidR="00C610AC" w:rsidRPr="00C61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0B73"/>
    <w:multiLevelType w:val="hybridMultilevel"/>
    <w:tmpl w:val="A024F0D4"/>
    <w:lvl w:ilvl="0" w:tplc="A120B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A0ABC"/>
    <w:multiLevelType w:val="multilevel"/>
    <w:tmpl w:val="FF6A52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1117D9"/>
    <w:rsid w:val="003569A4"/>
    <w:rsid w:val="006951A1"/>
    <w:rsid w:val="006D32F6"/>
    <w:rsid w:val="0079211A"/>
    <w:rsid w:val="00B032AE"/>
    <w:rsid w:val="00C610AC"/>
    <w:rsid w:val="00E71090"/>
    <w:rsid w:val="00EA36E3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951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2023-10-13T10:52:00Z</dcterms:created>
  <dcterms:modified xsi:type="dcterms:W3CDTF">2023-10-13T10:52:00Z</dcterms:modified>
</cp:coreProperties>
</file>